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8B3" w:rsidRPr="007958B3" w:rsidRDefault="007958B3" w:rsidP="007958B3">
      <w:pPr>
        <w:pStyle w:val="bodytext"/>
        <w:shd w:val="clear" w:color="auto" w:fill="FFFFFF"/>
        <w:spacing w:before="0" w:beforeAutospacing="0" w:after="0" w:afterAutospacing="0"/>
        <w:jc w:val="center"/>
        <w:rPr>
          <w:b/>
          <w:bCs/>
          <w:color w:val="000000"/>
          <w:sz w:val="28"/>
          <w:szCs w:val="28"/>
          <w:bdr w:val="none" w:sz="0" w:space="0" w:color="auto" w:frame="1"/>
        </w:rPr>
      </w:pPr>
      <w:r w:rsidRPr="007958B3">
        <w:rPr>
          <w:b/>
          <w:bCs/>
          <w:color w:val="000000"/>
          <w:sz w:val="28"/>
          <w:szCs w:val="28"/>
          <w:bdr w:val="none" w:sz="0" w:space="0" w:color="auto" w:frame="1"/>
        </w:rPr>
        <w:t>Порядок учёта и регистрации сообщений о преступлениях</w:t>
      </w:r>
    </w:p>
    <w:p w:rsidR="007958B3" w:rsidRPr="007958B3" w:rsidRDefault="007958B3" w:rsidP="007958B3">
      <w:pPr>
        <w:pStyle w:val="bodytext"/>
        <w:shd w:val="clear" w:color="auto" w:fill="FFFFFF"/>
        <w:spacing w:before="0" w:beforeAutospacing="0" w:after="0" w:afterAutospacing="0"/>
        <w:jc w:val="center"/>
        <w:rPr>
          <w:color w:val="000000"/>
          <w:sz w:val="28"/>
          <w:szCs w:val="28"/>
        </w:rPr>
      </w:pPr>
    </w:p>
    <w:p w:rsidR="007958B3" w:rsidRPr="007958B3" w:rsidRDefault="007958B3" w:rsidP="007958B3">
      <w:pPr>
        <w:pStyle w:val="bodytext"/>
        <w:shd w:val="clear" w:color="auto" w:fill="FFFFFF"/>
        <w:spacing w:before="0" w:beforeAutospacing="0" w:after="0" w:afterAutospacing="0"/>
        <w:jc w:val="both"/>
        <w:rPr>
          <w:color w:val="000000"/>
          <w:sz w:val="28"/>
          <w:szCs w:val="28"/>
        </w:rPr>
      </w:pPr>
      <w:r w:rsidRPr="007958B3">
        <w:rPr>
          <w:color w:val="000000"/>
          <w:sz w:val="28"/>
          <w:szCs w:val="28"/>
        </w:rPr>
        <w:tab/>
        <w:t>Одним из ключевых факторов, оказывающих негативное влияние на раскрываемость преступлений, по-прежнему являются нарушения, допускаемые органами дознания и следствия на досудебной стадии уголовного судопроизводства, в том числе при проведении доследственных проверок сообщений о преступлениях.</w:t>
      </w:r>
    </w:p>
    <w:p w:rsidR="007958B3" w:rsidRPr="007958B3" w:rsidRDefault="007958B3" w:rsidP="007958B3">
      <w:pPr>
        <w:pStyle w:val="bodytext"/>
        <w:shd w:val="clear" w:color="auto" w:fill="FFFFFF"/>
        <w:spacing w:before="0" w:beforeAutospacing="0" w:after="0" w:afterAutospacing="0"/>
        <w:jc w:val="both"/>
        <w:rPr>
          <w:color w:val="000000"/>
          <w:sz w:val="28"/>
          <w:szCs w:val="28"/>
        </w:rPr>
      </w:pPr>
      <w:r w:rsidRPr="007958B3">
        <w:rPr>
          <w:color w:val="000000"/>
          <w:sz w:val="28"/>
          <w:szCs w:val="28"/>
        </w:rPr>
        <w:tab/>
        <w:t xml:space="preserve">Состояние законности при приеме, регистрации и разрешении сообщений о преступлениях систематически </w:t>
      </w:r>
      <w:r>
        <w:rPr>
          <w:color w:val="000000"/>
          <w:sz w:val="28"/>
          <w:szCs w:val="28"/>
        </w:rPr>
        <w:t xml:space="preserve"> прокуратурой района </w:t>
      </w:r>
      <w:r w:rsidRPr="007958B3">
        <w:rPr>
          <w:color w:val="000000"/>
          <w:sz w:val="28"/>
          <w:szCs w:val="28"/>
        </w:rPr>
        <w:t>анализируется и обобщается, результаты обсуждаются на</w:t>
      </w:r>
      <w:r>
        <w:rPr>
          <w:color w:val="000000"/>
          <w:sz w:val="28"/>
          <w:szCs w:val="28"/>
        </w:rPr>
        <w:t xml:space="preserve"> координационных и межведомственных совещаниях правоохранительных органах района.</w:t>
      </w:r>
    </w:p>
    <w:p w:rsidR="007958B3" w:rsidRPr="007958B3" w:rsidRDefault="007958B3" w:rsidP="007958B3">
      <w:pPr>
        <w:pStyle w:val="bodytext"/>
        <w:shd w:val="clear" w:color="auto" w:fill="FFFFFF"/>
        <w:spacing w:before="0" w:beforeAutospacing="0" w:after="0" w:afterAutospacing="0"/>
        <w:jc w:val="both"/>
        <w:rPr>
          <w:color w:val="000000"/>
          <w:sz w:val="28"/>
          <w:szCs w:val="28"/>
        </w:rPr>
      </w:pPr>
      <w:r w:rsidRPr="007958B3">
        <w:rPr>
          <w:color w:val="000000"/>
          <w:sz w:val="28"/>
          <w:szCs w:val="28"/>
        </w:rPr>
        <w:tab/>
        <w:t>Вместе с тем, несмотря на принимаемые органами прокуратур</w:t>
      </w:r>
      <w:r>
        <w:rPr>
          <w:color w:val="000000"/>
          <w:sz w:val="28"/>
          <w:szCs w:val="28"/>
        </w:rPr>
        <w:t>ой района</w:t>
      </w:r>
      <w:r w:rsidRPr="007958B3">
        <w:rPr>
          <w:color w:val="000000"/>
          <w:sz w:val="28"/>
          <w:szCs w:val="28"/>
        </w:rPr>
        <w:t xml:space="preserve"> меры, количество нарушений законов продолжает оставаться значительным.</w:t>
      </w:r>
    </w:p>
    <w:p w:rsidR="007958B3" w:rsidRPr="007958B3" w:rsidRDefault="007958B3" w:rsidP="007958B3">
      <w:pPr>
        <w:pStyle w:val="bodytext"/>
        <w:shd w:val="clear" w:color="auto" w:fill="FFFFFF"/>
        <w:spacing w:before="0" w:beforeAutospacing="0" w:after="0" w:afterAutospacing="0"/>
        <w:jc w:val="both"/>
        <w:rPr>
          <w:color w:val="000000"/>
          <w:sz w:val="28"/>
          <w:szCs w:val="28"/>
        </w:rPr>
      </w:pPr>
      <w:r>
        <w:rPr>
          <w:color w:val="000000"/>
          <w:sz w:val="28"/>
          <w:szCs w:val="28"/>
        </w:rPr>
        <w:tab/>
      </w:r>
      <w:r w:rsidRPr="007958B3">
        <w:rPr>
          <w:color w:val="000000"/>
          <w:sz w:val="28"/>
          <w:szCs w:val="28"/>
        </w:rPr>
        <w:t>Нередко при рассмотрении сообщений о преступлениях практикуются способы укрытия криминальных посягательств путем склонения заявителей изменить указанные ими обстоятельства происшествия на некриминальные версии либо исказить реальные события путем фальсификации материалов.</w:t>
      </w:r>
    </w:p>
    <w:p w:rsidR="007958B3" w:rsidRPr="007958B3" w:rsidRDefault="007958B3" w:rsidP="007958B3">
      <w:pPr>
        <w:pStyle w:val="bodytext"/>
        <w:shd w:val="clear" w:color="auto" w:fill="FFFFFF"/>
        <w:spacing w:before="0" w:beforeAutospacing="0" w:after="0" w:afterAutospacing="0"/>
        <w:jc w:val="both"/>
        <w:rPr>
          <w:color w:val="000000"/>
          <w:sz w:val="28"/>
          <w:szCs w:val="28"/>
        </w:rPr>
      </w:pPr>
      <w:r>
        <w:rPr>
          <w:color w:val="000000"/>
          <w:sz w:val="28"/>
          <w:szCs w:val="28"/>
        </w:rPr>
        <w:tab/>
        <w:t>Зачастую прокуратурой района</w:t>
      </w:r>
      <w:r w:rsidRPr="007958B3">
        <w:rPr>
          <w:color w:val="000000"/>
          <w:sz w:val="28"/>
          <w:szCs w:val="28"/>
        </w:rPr>
        <w:t xml:space="preserve"> выявляются укрытые преступления в результате проведения встречных проверок.</w:t>
      </w:r>
    </w:p>
    <w:p w:rsidR="007958B3" w:rsidRPr="007958B3" w:rsidRDefault="007958B3" w:rsidP="007958B3">
      <w:pPr>
        <w:pStyle w:val="bodytext"/>
        <w:shd w:val="clear" w:color="auto" w:fill="FFFFFF"/>
        <w:spacing w:before="0" w:beforeAutospacing="0" w:after="0" w:afterAutospacing="0"/>
        <w:jc w:val="both"/>
        <w:rPr>
          <w:color w:val="000000"/>
          <w:sz w:val="28"/>
          <w:szCs w:val="28"/>
        </w:rPr>
      </w:pPr>
      <w:r>
        <w:rPr>
          <w:color w:val="000000"/>
          <w:sz w:val="28"/>
          <w:szCs w:val="28"/>
        </w:rPr>
        <w:tab/>
      </w:r>
      <w:r w:rsidRPr="007958B3">
        <w:rPr>
          <w:color w:val="000000"/>
          <w:sz w:val="28"/>
          <w:szCs w:val="28"/>
        </w:rPr>
        <w:t>Кроме того, допускаются факты длительного не</w:t>
      </w:r>
      <w:r w:rsidR="00522150">
        <w:rPr>
          <w:color w:val="000000"/>
          <w:sz w:val="28"/>
          <w:szCs w:val="28"/>
        </w:rPr>
        <w:t xml:space="preserve"> </w:t>
      </w:r>
      <w:r w:rsidRPr="007958B3">
        <w:rPr>
          <w:color w:val="000000"/>
          <w:sz w:val="28"/>
          <w:szCs w:val="28"/>
        </w:rPr>
        <w:t xml:space="preserve">разрешения сообщений о преступлениях путем незаконного направления материалов якобы по подследственности, </w:t>
      </w:r>
      <w:r>
        <w:rPr>
          <w:color w:val="000000"/>
          <w:sz w:val="28"/>
          <w:szCs w:val="28"/>
        </w:rPr>
        <w:t xml:space="preserve"> принятия незаконного решения об отказе в возбуждении уголовных дел, </w:t>
      </w:r>
      <w:r w:rsidRPr="007958B3">
        <w:rPr>
          <w:color w:val="000000"/>
          <w:sz w:val="28"/>
          <w:szCs w:val="28"/>
        </w:rPr>
        <w:t>при наличии очевидных признаков состава преступления.</w:t>
      </w:r>
    </w:p>
    <w:p w:rsidR="007958B3" w:rsidRPr="007958B3" w:rsidRDefault="007958B3" w:rsidP="007958B3">
      <w:pPr>
        <w:pStyle w:val="bodytext"/>
        <w:shd w:val="clear" w:color="auto" w:fill="FFFFFF"/>
        <w:spacing w:before="0" w:beforeAutospacing="0" w:after="0" w:afterAutospacing="0"/>
        <w:jc w:val="both"/>
        <w:rPr>
          <w:color w:val="000000"/>
          <w:sz w:val="28"/>
          <w:szCs w:val="28"/>
        </w:rPr>
      </w:pPr>
      <w:r>
        <w:rPr>
          <w:color w:val="000000"/>
          <w:sz w:val="28"/>
          <w:szCs w:val="28"/>
        </w:rPr>
        <w:tab/>
      </w:r>
      <w:r w:rsidRPr="007958B3">
        <w:rPr>
          <w:color w:val="000000"/>
          <w:sz w:val="28"/>
          <w:szCs w:val="28"/>
        </w:rPr>
        <w:t>В этой связи полагаем необходимым разъяснить, что прием заявлений о преступлении должен осуществляться всеми органами дознания и предварительного следствия вне зависимости от того, относится ли к компетенции этого органа разрешение сообщения. Порядок приема и регистрации является единообразным и не зависит от того, в каком виде было оформлено сообщение, в какой орган дознания или предварительного следствия оно поступило.</w:t>
      </w:r>
    </w:p>
    <w:p w:rsidR="007958B3" w:rsidRPr="007958B3" w:rsidRDefault="007958B3" w:rsidP="007958B3">
      <w:pPr>
        <w:pStyle w:val="bodytext"/>
        <w:shd w:val="clear" w:color="auto" w:fill="FFFFFF"/>
        <w:spacing w:before="0" w:beforeAutospacing="0" w:after="0" w:afterAutospacing="0"/>
        <w:jc w:val="both"/>
        <w:rPr>
          <w:color w:val="000000"/>
          <w:sz w:val="28"/>
          <w:szCs w:val="28"/>
        </w:rPr>
      </w:pPr>
      <w:r>
        <w:rPr>
          <w:color w:val="000000"/>
          <w:sz w:val="28"/>
          <w:szCs w:val="28"/>
        </w:rPr>
        <w:tab/>
      </w:r>
      <w:r w:rsidRPr="007958B3">
        <w:rPr>
          <w:color w:val="000000"/>
          <w:sz w:val="28"/>
          <w:szCs w:val="28"/>
        </w:rPr>
        <w:t>Сообщение подлежит занесению в книгу учета сообщений о преступлениях (КУСП). В разных органах эта книга может именоваться по-разному, с применением терминов "учет" или "регистрация" как равнозначных, например, в Следственном комитете РФ и органах ФСБ России - книга регистрации сообщений о преступлении; в органах внутренних дел</w:t>
      </w:r>
      <w:r>
        <w:rPr>
          <w:color w:val="000000"/>
          <w:sz w:val="28"/>
          <w:szCs w:val="28"/>
        </w:rPr>
        <w:t xml:space="preserve"> (МВД)</w:t>
      </w:r>
      <w:r w:rsidRPr="007958B3">
        <w:rPr>
          <w:color w:val="000000"/>
          <w:sz w:val="28"/>
          <w:szCs w:val="28"/>
        </w:rPr>
        <w:t xml:space="preserve"> - книга учета заявлений и сообщений о преступлениях, об административных правонарушениях, о происшествиях.</w:t>
      </w:r>
    </w:p>
    <w:p w:rsidR="007958B3" w:rsidRPr="007958B3" w:rsidRDefault="007958B3" w:rsidP="007958B3">
      <w:pPr>
        <w:pStyle w:val="bodytext"/>
        <w:shd w:val="clear" w:color="auto" w:fill="FFFFFF"/>
        <w:spacing w:before="0" w:beforeAutospacing="0" w:after="0" w:afterAutospacing="0"/>
        <w:jc w:val="both"/>
        <w:rPr>
          <w:color w:val="000000"/>
          <w:sz w:val="28"/>
          <w:szCs w:val="28"/>
        </w:rPr>
      </w:pPr>
      <w:r>
        <w:rPr>
          <w:color w:val="000000"/>
          <w:sz w:val="28"/>
          <w:szCs w:val="28"/>
        </w:rPr>
        <w:tab/>
      </w:r>
      <w:r w:rsidRPr="007958B3">
        <w:rPr>
          <w:color w:val="000000"/>
          <w:sz w:val="28"/>
          <w:szCs w:val="28"/>
        </w:rPr>
        <w:t xml:space="preserve">В КУСП заявлению присваивается </w:t>
      </w:r>
      <w:proofErr w:type="gramStart"/>
      <w:r w:rsidRPr="007958B3">
        <w:rPr>
          <w:color w:val="000000"/>
          <w:sz w:val="28"/>
          <w:szCs w:val="28"/>
        </w:rPr>
        <w:t>номер</w:t>
      </w:r>
      <w:proofErr w:type="gramEnd"/>
      <w:r w:rsidRPr="007958B3">
        <w:rPr>
          <w:color w:val="000000"/>
          <w:sz w:val="28"/>
          <w:szCs w:val="28"/>
        </w:rPr>
        <w:t xml:space="preserve"> и фиксируются краткие сведения по существу заявления (сообщения). </w:t>
      </w:r>
      <w:proofErr w:type="gramStart"/>
      <w:r w:rsidRPr="007958B3">
        <w:rPr>
          <w:color w:val="000000"/>
          <w:sz w:val="28"/>
          <w:szCs w:val="28"/>
        </w:rPr>
        <w:t xml:space="preserve">Если заявление о преступлении поступает лично от заявителя, одновременно с регистрацией заявления в КУСП уполномоченное должностное лицо (в органах внутренних дел - оперативный дежурный дежурной части, в Следственном комитете РФ - дежурный следователь, иной следователь или следователь-криминалист по поручению руководителя следственного органа и т.п.) </w:t>
      </w:r>
      <w:r w:rsidRPr="007958B3">
        <w:rPr>
          <w:color w:val="000000"/>
          <w:sz w:val="28"/>
          <w:szCs w:val="28"/>
        </w:rPr>
        <w:lastRenderedPageBreak/>
        <w:t>оформляет талон, который состоит из двух частей: талона-корешка и талона-уведомления, имеющих одинаковый регистрационный номер.</w:t>
      </w:r>
      <w:proofErr w:type="gramEnd"/>
      <w:r w:rsidRPr="007958B3">
        <w:rPr>
          <w:color w:val="000000"/>
          <w:sz w:val="28"/>
          <w:szCs w:val="28"/>
        </w:rPr>
        <w:t xml:space="preserve"> Талон-корешок хранится в органе, принявшем заявление, а талон-уведомление о принятии и регистрации заявления о преступлении с указанием времени, даты его принятия, регистрационного номера и данных о принявшем его лице выдается заявителю под роспись в талоне-корешке.</w:t>
      </w:r>
    </w:p>
    <w:p w:rsidR="007958B3" w:rsidRPr="007958B3" w:rsidRDefault="007958B3" w:rsidP="007958B3">
      <w:pPr>
        <w:pStyle w:val="bodytext"/>
        <w:shd w:val="clear" w:color="auto" w:fill="FFFFFF"/>
        <w:spacing w:before="0" w:beforeAutospacing="0" w:after="0" w:afterAutospacing="0"/>
        <w:jc w:val="both"/>
        <w:rPr>
          <w:color w:val="000000"/>
          <w:sz w:val="28"/>
          <w:szCs w:val="28"/>
        </w:rPr>
      </w:pPr>
      <w:r>
        <w:rPr>
          <w:color w:val="000000"/>
          <w:sz w:val="28"/>
          <w:szCs w:val="28"/>
        </w:rPr>
        <w:tab/>
      </w:r>
      <w:r w:rsidRPr="007958B3">
        <w:rPr>
          <w:color w:val="000000"/>
          <w:sz w:val="28"/>
          <w:szCs w:val="28"/>
        </w:rPr>
        <w:t>Проверка сообщения поручается руководителем следственного органа следователю, начальником органа дознания, начальником подразделения дознания – дознавателю обычно без оформления отдельного документа путем учинения соответствующей надписи на лицевой стороне зарегистрированного документа. Только после поступления сообщения о преступлении в орган предварительного расследования и его регистрации начинается уголовно-процессуальная деятельность по проверке сообщения.</w:t>
      </w:r>
    </w:p>
    <w:p w:rsidR="007958B3" w:rsidRPr="007958B3" w:rsidRDefault="007958B3" w:rsidP="007958B3">
      <w:pPr>
        <w:pStyle w:val="bodytext"/>
        <w:shd w:val="clear" w:color="auto" w:fill="FFFFFF"/>
        <w:spacing w:before="0" w:beforeAutospacing="0" w:after="0" w:afterAutospacing="0"/>
        <w:jc w:val="both"/>
        <w:rPr>
          <w:color w:val="000000"/>
          <w:sz w:val="28"/>
          <w:szCs w:val="28"/>
        </w:rPr>
      </w:pPr>
      <w:r>
        <w:rPr>
          <w:color w:val="000000"/>
          <w:sz w:val="28"/>
          <w:szCs w:val="28"/>
        </w:rPr>
        <w:tab/>
      </w:r>
      <w:r w:rsidRPr="007958B3">
        <w:rPr>
          <w:color w:val="000000"/>
          <w:sz w:val="28"/>
          <w:szCs w:val="28"/>
        </w:rPr>
        <w:t xml:space="preserve">Решение по сообщению о преступлении принимается в срок не позднее 3 суток со дня поступления указанного сообщения. </w:t>
      </w:r>
      <w:proofErr w:type="gramStart"/>
      <w:r w:rsidRPr="007958B3">
        <w:rPr>
          <w:color w:val="000000"/>
          <w:sz w:val="28"/>
          <w:szCs w:val="28"/>
        </w:rPr>
        <w:t>При проверке сообщения о преступлении уполномоченное лицо вправе получать объяснения, образцы для сравнительного исследования, истребовать документы и предметы, изымать их в порядке, установленном Уголовно-процессуальным кодексом РФ, назначать судебную экспертизу, принимать участие в ее производстве и получать заключение эксперта в разумный срок, производить осмотр места происшествия, документов, предметов, трупов, освидетельствование, требовать производства документальных проверок, ревизий, исследований документов, предметов, трупов, привлекать к</w:t>
      </w:r>
      <w:proofErr w:type="gramEnd"/>
      <w:r w:rsidRPr="007958B3">
        <w:rPr>
          <w:color w:val="000000"/>
          <w:sz w:val="28"/>
          <w:szCs w:val="28"/>
        </w:rPr>
        <w:t xml:space="preserve"> участию в этих действиях специалистов, давать органу дознания обязательное для исполнения письменное поручение о проведении оперативно-розыскных мероприятий.</w:t>
      </w:r>
    </w:p>
    <w:p w:rsidR="007958B3" w:rsidRPr="007958B3" w:rsidRDefault="007958B3" w:rsidP="007958B3">
      <w:pPr>
        <w:pStyle w:val="bodytext"/>
        <w:shd w:val="clear" w:color="auto" w:fill="FFFFFF"/>
        <w:spacing w:before="0" w:beforeAutospacing="0" w:after="0" w:afterAutospacing="0"/>
        <w:jc w:val="both"/>
        <w:rPr>
          <w:color w:val="000000"/>
          <w:sz w:val="28"/>
          <w:szCs w:val="28"/>
        </w:rPr>
      </w:pPr>
      <w:r>
        <w:rPr>
          <w:color w:val="000000"/>
          <w:sz w:val="28"/>
          <w:szCs w:val="28"/>
        </w:rPr>
        <w:tab/>
      </w:r>
      <w:r w:rsidRPr="007958B3">
        <w:rPr>
          <w:color w:val="000000"/>
          <w:sz w:val="28"/>
          <w:szCs w:val="28"/>
        </w:rPr>
        <w:t>Руководитель следственного органа, начальник органа дознания вправе по мотивированному ходатайству соответственно следователя, дознавателя продлить до 10 суток вышеуказанный срок. При необходимости производства документальных проверок, ревизий, судебных экспертиз, исследований документов, предметов, трупов, а также проведения оперативно-розыскных мероприятий руководитель следственного органа по ходатайству следователя, а прокурор по ходатайству дознавателя вправе продлить этот срок до 30 суток с обязательным указанием на конкретные, фактические обстоятельства, послужившие основанием для такого продления.</w:t>
      </w:r>
    </w:p>
    <w:p w:rsidR="007958B3" w:rsidRDefault="00522150" w:rsidP="007958B3">
      <w:pPr>
        <w:pStyle w:val="bodytext"/>
        <w:shd w:val="clear" w:color="auto" w:fill="FFFFFF"/>
        <w:spacing w:before="0" w:beforeAutospacing="0" w:after="0" w:afterAutospacing="0"/>
        <w:jc w:val="both"/>
        <w:rPr>
          <w:color w:val="000000"/>
          <w:sz w:val="28"/>
          <w:szCs w:val="28"/>
        </w:rPr>
      </w:pPr>
      <w:r>
        <w:rPr>
          <w:color w:val="000000"/>
          <w:sz w:val="28"/>
          <w:szCs w:val="28"/>
        </w:rPr>
        <w:tab/>
      </w:r>
      <w:r w:rsidR="007958B3" w:rsidRPr="007958B3">
        <w:rPr>
          <w:color w:val="000000"/>
          <w:sz w:val="28"/>
          <w:szCs w:val="28"/>
        </w:rPr>
        <w:t>Отказ в приеме сообщения о преступлении может быть обжалован прокурору или в суд в порядке, установленном</w:t>
      </w:r>
      <w:r w:rsidR="007958B3" w:rsidRPr="007958B3">
        <w:rPr>
          <w:rStyle w:val="apple-converted-space"/>
          <w:color w:val="000000"/>
          <w:sz w:val="28"/>
          <w:szCs w:val="28"/>
        </w:rPr>
        <w:t> </w:t>
      </w:r>
      <w:hyperlink r:id="rId4" w:tgtFrame="_blank" w:history="1">
        <w:r w:rsidR="007958B3" w:rsidRPr="007958B3">
          <w:rPr>
            <w:rStyle w:val="a3"/>
            <w:color w:val="333333"/>
            <w:sz w:val="28"/>
            <w:szCs w:val="28"/>
            <w:bdr w:val="none" w:sz="0" w:space="0" w:color="auto" w:frame="1"/>
          </w:rPr>
          <w:t>статьями 124</w:t>
        </w:r>
      </w:hyperlink>
      <w:r w:rsidR="007958B3" w:rsidRPr="007958B3">
        <w:rPr>
          <w:rStyle w:val="apple-converted-space"/>
          <w:color w:val="000000"/>
          <w:sz w:val="28"/>
          <w:szCs w:val="28"/>
        </w:rPr>
        <w:t> </w:t>
      </w:r>
      <w:r w:rsidR="007958B3" w:rsidRPr="007958B3">
        <w:rPr>
          <w:color w:val="000000"/>
          <w:sz w:val="28"/>
          <w:szCs w:val="28"/>
        </w:rPr>
        <w:t>и</w:t>
      </w:r>
      <w:r w:rsidR="007958B3" w:rsidRPr="007958B3">
        <w:rPr>
          <w:rStyle w:val="apple-converted-space"/>
          <w:color w:val="000000"/>
          <w:sz w:val="28"/>
          <w:szCs w:val="28"/>
        </w:rPr>
        <w:t> </w:t>
      </w:r>
      <w:hyperlink r:id="rId5" w:tgtFrame="_blank" w:history="1">
        <w:r w:rsidR="007958B3" w:rsidRPr="007958B3">
          <w:rPr>
            <w:rStyle w:val="a3"/>
            <w:color w:val="333333"/>
            <w:sz w:val="28"/>
            <w:szCs w:val="28"/>
            <w:bdr w:val="none" w:sz="0" w:space="0" w:color="auto" w:frame="1"/>
          </w:rPr>
          <w:t>125</w:t>
        </w:r>
      </w:hyperlink>
      <w:r w:rsidR="007958B3" w:rsidRPr="007958B3">
        <w:rPr>
          <w:rStyle w:val="apple-converted-space"/>
          <w:color w:val="000000"/>
          <w:sz w:val="28"/>
          <w:szCs w:val="28"/>
        </w:rPr>
        <w:t> </w:t>
      </w:r>
      <w:r w:rsidR="007958B3" w:rsidRPr="007958B3">
        <w:rPr>
          <w:color w:val="000000"/>
          <w:sz w:val="28"/>
          <w:szCs w:val="28"/>
        </w:rPr>
        <w:t>Уголовно-процессуального кодекса РФ. В этом же порядке могут быть обжалованы действия (бездействие) и решения соответствующих органов и должностных лиц, ограничивающих доступ к правосудию, в том числе, при приёме, регистрации и разрешении сообщения о преступлениях.</w:t>
      </w:r>
    </w:p>
    <w:p w:rsidR="00522150" w:rsidRDefault="00522150" w:rsidP="007958B3">
      <w:pPr>
        <w:pStyle w:val="bodytext"/>
        <w:shd w:val="clear" w:color="auto" w:fill="FFFFFF"/>
        <w:spacing w:before="0" w:beforeAutospacing="0" w:after="0" w:afterAutospacing="0"/>
        <w:jc w:val="both"/>
        <w:rPr>
          <w:color w:val="000000"/>
          <w:sz w:val="28"/>
          <w:szCs w:val="28"/>
        </w:rPr>
      </w:pPr>
    </w:p>
    <w:p w:rsidR="00522150" w:rsidRPr="00522150" w:rsidRDefault="00522150" w:rsidP="00522150">
      <w:pPr>
        <w:pStyle w:val="bodytext"/>
        <w:shd w:val="clear" w:color="auto" w:fill="FFFFFF"/>
        <w:spacing w:before="0" w:beforeAutospacing="0" w:after="0" w:afterAutospacing="0" w:line="240" w:lineRule="exact"/>
        <w:jc w:val="both"/>
        <w:rPr>
          <w:color w:val="000000"/>
          <w:sz w:val="28"/>
          <w:szCs w:val="28"/>
        </w:rPr>
      </w:pPr>
      <w:r w:rsidRPr="00522150">
        <w:rPr>
          <w:color w:val="000000"/>
          <w:sz w:val="28"/>
          <w:szCs w:val="28"/>
        </w:rPr>
        <w:t>И.о. прокурора района</w:t>
      </w:r>
    </w:p>
    <w:p w:rsidR="00522150" w:rsidRPr="00522150" w:rsidRDefault="00522150" w:rsidP="00522150">
      <w:pPr>
        <w:pStyle w:val="bodytext"/>
        <w:shd w:val="clear" w:color="auto" w:fill="FFFFFF"/>
        <w:spacing w:before="0" w:beforeAutospacing="0" w:after="0" w:afterAutospacing="0" w:line="240" w:lineRule="exact"/>
        <w:jc w:val="both"/>
        <w:rPr>
          <w:color w:val="000000"/>
          <w:sz w:val="28"/>
          <w:szCs w:val="28"/>
        </w:rPr>
      </w:pPr>
    </w:p>
    <w:p w:rsidR="00522150" w:rsidRDefault="00522150" w:rsidP="00522150">
      <w:pPr>
        <w:pStyle w:val="bodytext"/>
        <w:shd w:val="clear" w:color="auto" w:fill="FFFFFF"/>
        <w:spacing w:before="0" w:beforeAutospacing="0" w:after="0" w:afterAutospacing="0" w:line="240" w:lineRule="exact"/>
        <w:jc w:val="both"/>
        <w:rPr>
          <w:color w:val="000000"/>
          <w:sz w:val="28"/>
          <w:szCs w:val="28"/>
        </w:rPr>
      </w:pPr>
      <w:r w:rsidRPr="00522150">
        <w:rPr>
          <w:color w:val="000000"/>
          <w:sz w:val="28"/>
          <w:szCs w:val="28"/>
        </w:rPr>
        <w:t>советник юстиции                                                                        Ш.Т. Истанбулов</w:t>
      </w:r>
    </w:p>
    <w:p w:rsidR="00522150" w:rsidRDefault="00522150" w:rsidP="00522150">
      <w:pPr>
        <w:pStyle w:val="bodytext"/>
        <w:shd w:val="clear" w:color="auto" w:fill="FFFFFF"/>
        <w:spacing w:before="0" w:beforeAutospacing="0" w:after="0" w:afterAutospacing="0" w:line="240" w:lineRule="exact"/>
        <w:jc w:val="both"/>
        <w:rPr>
          <w:color w:val="000000"/>
          <w:sz w:val="28"/>
          <w:szCs w:val="28"/>
        </w:rPr>
      </w:pPr>
    </w:p>
    <w:p w:rsidR="00522150" w:rsidRPr="00522150" w:rsidRDefault="00522150" w:rsidP="00522150">
      <w:pPr>
        <w:pStyle w:val="bodytext"/>
        <w:shd w:val="clear" w:color="auto" w:fill="FFFFFF"/>
        <w:spacing w:before="0" w:beforeAutospacing="0" w:after="0" w:afterAutospacing="0" w:line="240" w:lineRule="exact"/>
        <w:jc w:val="both"/>
        <w:rPr>
          <w:color w:val="000000"/>
          <w:sz w:val="28"/>
          <w:szCs w:val="28"/>
        </w:rPr>
      </w:pPr>
      <w:r>
        <w:rPr>
          <w:color w:val="000000"/>
          <w:sz w:val="28"/>
          <w:szCs w:val="28"/>
        </w:rPr>
        <w:t>15.06.2017</w:t>
      </w:r>
    </w:p>
    <w:p w:rsidR="005C37DA" w:rsidRPr="007958B3" w:rsidRDefault="005C37DA" w:rsidP="007958B3">
      <w:pPr>
        <w:jc w:val="both"/>
        <w:rPr>
          <w:rFonts w:ascii="Times New Roman" w:hAnsi="Times New Roman" w:cs="Times New Roman"/>
          <w:sz w:val="28"/>
          <w:szCs w:val="28"/>
        </w:rPr>
      </w:pPr>
    </w:p>
    <w:sectPr w:rsidR="005C37DA" w:rsidRPr="007958B3" w:rsidSect="00522150">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958B3"/>
    <w:rsid w:val="00522150"/>
    <w:rsid w:val="005C37DA"/>
    <w:rsid w:val="00795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
    <w:name w:val="bodytext"/>
    <w:basedOn w:val="a"/>
    <w:rsid w:val="007958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958B3"/>
  </w:style>
  <w:style w:type="character" w:styleId="a3">
    <w:name w:val="Hyperlink"/>
    <w:basedOn w:val="a0"/>
    <w:uiPriority w:val="99"/>
    <w:semiHidden/>
    <w:unhideWhenUsed/>
    <w:rsid w:val="007958B3"/>
    <w:rPr>
      <w:color w:val="0000FF"/>
      <w:u w:val="single"/>
    </w:rPr>
  </w:style>
</w:styles>
</file>

<file path=word/webSettings.xml><?xml version="1.0" encoding="utf-8"?>
<w:webSettings xmlns:r="http://schemas.openxmlformats.org/officeDocument/2006/relationships" xmlns:w="http://schemas.openxmlformats.org/wordprocessingml/2006/main">
  <w:divs>
    <w:div w:id="16665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ED4DFA346EE146B3253C3E9C4D85872A4CA8E9E7374C55B5E466E32990B3CE67E9FA7E8272C8FA854x4J" TargetMode="External"/><Relationship Id="rId4" Type="http://schemas.openxmlformats.org/officeDocument/2006/relationships/hyperlink" Target="consultantplus://offline/ref=BED4DFA346EE146B3253C3E9C4D85872A4CA8E9E7374C55B5E466E32990B3CE67E9FA7E8272C8FA954x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872</Words>
  <Characters>4975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2017-06-15T06:41:00Z</dcterms:created>
  <dcterms:modified xsi:type="dcterms:W3CDTF">2017-06-15T06:54:00Z</dcterms:modified>
</cp:coreProperties>
</file>